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63" w:rsidRPr="00260344" w:rsidRDefault="00586AE8" w:rsidP="00260344">
      <w:pPr>
        <w:pStyle w:val="BodyText"/>
        <w:spacing w:before="52" w:line="276" w:lineRule="auto"/>
        <w:ind w:left="1187" w:right="89" w:hanging="1097"/>
        <w:rPr>
          <w:rFonts w:asciiTheme="minorHAnsi" w:hAnsiTheme="minorHAnsi" w:cstheme="minorHAnsi"/>
        </w:rPr>
      </w:pPr>
      <w:r w:rsidRPr="00260344">
        <w:rPr>
          <w:rFonts w:asciiTheme="minorHAnsi" w:hAnsiTheme="minorHAnsi" w:cstheme="minorHAnsi"/>
        </w:rPr>
        <w:t>Senate PTR Committee Recommended Reappointment Dossier Guidelines</w:t>
      </w:r>
    </w:p>
    <w:p w:rsidR="00586AE8" w:rsidRPr="00260344" w:rsidRDefault="001F2034" w:rsidP="00260344">
      <w:pPr>
        <w:pStyle w:val="BodyText"/>
        <w:spacing w:before="52" w:line="276" w:lineRule="auto"/>
        <w:ind w:left="1187" w:right="89" w:hanging="1097"/>
        <w:rPr>
          <w:rFonts w:asciiTheme="minorHAnsi" w:hAnsiTheme="minorHAnsi" w:cstheme="minorHAnsi"/>
          <w:b/>
        </w:rPr>
      </w:pPr>
      <w:r w:rsidRPr="00260344">
        <w:rPr>
          <w:rFonts w:asciiTheme="minorHAnsi" w:hAnsiTheme="minorHAnsi" w:cstheme="minorHAnsi"/>
          <w:b/>
        </w:rPr>
        <w:t>SPRING 2018</w:t>
      </w:r>
    </w:p>
    <w:p w:rsidR="00CA6963" w:rsidRPr="00260344" w:rsidRDefault="00CA6963" w:rsidP="00260344">
      <w:pPr>
        <w:spacing w:before="1" w:line="276" w:lineRule="auto"/>
        <w:ind w:hanging="1097"/>
        <w:rPr>
          <w:rFonts w:eastAsia="Times New Roman" w:cstheme="minorHAnsi"/>
          <w:sz w:val="24"/>
          <w:szCs w:val="24"/>
        </w:rPr>
      </w:pPr>
    </w:p>
    <w:p w:rsidR="00CA6963" w:rsidRPr="00260344" w:rsidRDefault="00586AE8" w:rsidP="00260344">
      <w:pPr>
        <w:pStyle w:val="Heading1"/>
        <w:spacing w:line="276" w:lineRule="auto"/>
        <w:ind w:right="89"/>
        <w:rPr>
          <w:rFonts w:asciiTheme="minorHAnsi" w:hAnsiTheme="minorHAnsi" w:cstheme="minorHAnsi"/>
          <w:b w:val="0"/>
          <w:bCs w:val="0"/>
        </w:rPr>
      </w:pPr>
      <w:r w:rsidRPr="00260344">
        <w:rPr>
          <w:rFonts w:asciiTheme="minorHAnsi" w:hAnsiTheme="minorHAnsi" w:cstheme="minorHAnsi"/>
        </w:rPr>
        <w:t>Preamble</w:t>
      </w:r>
    </w:p>
    <w:p w:rsidR="00CA6963" w:rsidRPr="00260344" w:rsidRDefault="00CA6963" w:rsidP="00260344">
      <w:pPr>
        <w:spacing w:before="6" w:line="276" w:lineRule="auto"/>
        <w:rPr>
          <w:rFonts w:eastAsia="Times New Roman" w:cstheme="minorHAnsi"/>
          <w:b/>
          <w:bCs/>
          <w:sz w:val="24"/>
          <w:szCs w:val="24"/>
        </w:rPr>
      </w:pPr>
    </w:p>
    <w:p w:rsidR="00CA6963" w:rsidRPr="00260344" w:rsidRDefault="00586AE8" w:rsidP="00260344">
      <w:pPr>
        <w:pStyle w:val="BodyText"/>
        <w:spacing w:before="0" w:line="276" w:lineRule="auto"/>
        <w:ind w:left="100" w:right="89" w:firstLine="0"/>
        <w:rPr>
          <w:rFonts w:asciiTheme="minorHAnsi" w:hAnsiTheme="minorHAnsi" w:cstheme="minorHAnsi"/>
        </w:rPr>
      </w:pPr>
      <w:r w:rsidRPr="00260344">
        <w:rPr>
          <w:rFonts w:asciiTheme="minorHAnsi" w:hAnsiTheme="minorHAnsi" w:cstheme="minorHAnsi"/>
        </w:rPr>
        <w:t>The Faculty Senate P</w:t>
      </w:r>
      <w:r w:rsidR="005E716C" w:rsidRPr="00260344">
        <w:rPr>
          <w:rFonts w:asciiTheme="minorHAnsi" w:hAnsiTheme="minorHAnsi" w:cstheme="minorHAnsi"/>
        </w:rPr>
        <w:t xml:space="preserve">romotion, </w:t>
      </w:r>
      <w:r w:rsidRPr="00260344">
        <w:rPr>
          <w:rFonts w:asciiTheme="minorHAnsi" w:hAnsiTheme="minorHAnsi" w:cstheme="minorHAnsi"/>
        </w:rPr>
        <w:t>T</w:t>
      </w:r>
      <w:r w:rsidR="005E716C" w:rsidRPr="00260344">
        <w:rPr>
          <w:rFonts w:asciiTheme="minorHAnsi" w:hAnsiTheme="minorHAnsi" w:cstheme="minorHAnsi"/>
        </w:rPr>
        <w:t xml:space="preserve">enure and </w:t>
      </w:r>
      <w:r w:rsidRPr="00260344">
        <w:rPr>
          <w:rFonts w:asciiTheme="minorHAnsi" w:hAnsiTheme="minorHAnsi" w:cstheme="minorHAnsi"/>
        </w:rPr>
        <w:t>R</w:t>
      </w:r>
      <w:r w:rsidR="005E716C" w:rsidRPr="00260344">
        <w:rPr>
          <w:rFonts w:asciiTheme="minorHAnsi" w:hAnsiTheme="minorHAnsi" w:cstheme="minorHAnsi"/>
        </w:rPr>
        <w:t>eappointment</w:t>
      </w:r>
      <w:r w:rsidRPr="00260344">
        <w:rPr>
          <w:rFonts w:asciiTheme="minorHAnsi" w:hAnsiTheme="minorHAnsi" w:cstheme="minorHAnsi"/>
        </w:rPr>
        <w:t xml:space="preserve"> Committee is composed of faculty from various academic uni</w:t>
      </w:r>
      <w:r w:rsidR="005E716C" w:rsidRPr="00260344">
        <w:rPr>
          <w:rFonts w:asciiTheme="minorHAnsi" w:hAnsiTheme="minorHAnsi" w:cstheme="minorHAnsi"/>
        </w:rPr>
        <w:t>ts on the IU South Bend campus.  The Faculty Senate PTR Committee decides Reappointment cases regarding faculty from all of the colleges and schools and the library on the IU South Bend campus.</w:t>
      </w:r>
      <w:r w:rsidRPr="00260344">
        <w:rPr>
          <w:rFonts w:asciiTheme="minorHAnsi" w:hAnsiTheme="minorHAnsi" w:cstheme="minorHAnsi"/>
        </w:rPr>
        <w:t xml:space="preserve"> </w:t>
      </w:r>
      <w:r w:rsidR="005E716C" w:rsidRPr="00260344">
        <w:rPr>
          <w:rFonts w:asciiTheme="minorHAnsi" w:hAnsiTheme="minorHAnsi" w:cstheme="minorHAnsi"/>
        </w:rPr>
        <w:t>Each of the academic units has</w:t>
      </w:r>
      <w:r w:rsidRPr="00260344">
        <w:rPr>
          <w:rFonts w:asciiTheme="minorHAnsi" w:hAnsiTheme="minorHAnsi" w:cstheme="minorHAnsi"/>
        </w:rPr>
        <w:t xml:space="preserve"> detailed guidelines on the content and number of</w:t>
      </w:r>
      <w:r w:rsidR="005E716C" w:rsidRPr="00260344">
        <w:rPr>
          <w:rFonts w:asciiTheme="minorHAnsi" w:hAnsiTheme="minorHAnsi" w:cstheme="minorHAnsi"/>
        </w:rPr>
        <w:t xml:space="preserve"> tenure and promotion dossiers; thus</w:t>
      </w:r>
      <w:r w:rsidRPr="00260344">
        <w:rPr>
          <w:rFonts w:asciiTheme="minorHAnsi" w:hAnsiTheme="minorHAnsi" w:cstheme="minorHAnsi"/>
        </w:rPr>
        <w:t>, a wide variation exists across academic units on the recommended content and number of Reappointment dossiers</w:t>
      </w:r>
      <w:r w:rsidR="005E716C" w:rsidRPr="00260344">
        <w:rPr>
          <w:rFonts w:asciiTheme="minorHAnsi" w:hAnsiTheme="minorHAnsi" w:cstheme="minorHAnsi"/>
        </w:rPr>
        <w:t xml:space="preserve"> each candidate should assemble</w:t>
      </w:r>
      <w:r w:rsidRPr="00260344">
        <w:rPr>
          <w:rFonts w:asciiTheme="minorHAnsi" w:hAnsiTheme="minorHAnsi" w:cstheme="minorHAnsi"/>
        </w:rPr>
        <w:t xml:space="preserve">. </w:t>
      </w:r>
      <w:r w:rsidR="00993668" w:rsidRPr="00260344">
        <w:rPr>
          <w:rFonts w:asciiTheme="minorHAnsi" w:hAnsiTheme="minorHAnsi" w:cstheme="minorHAnsi"/>
        </w:rPr>
        <w:t xml:space="preserve"> </w:t>
      </w:r>
      <w:r w:rsidRPr="00260344">
        <w:rPr>
          <w:rFonts w:asciiTheme="minorHAnsi" w:hAnsiTheme="minorHAnsi" w:cstheme="minorHAnsi"/>
        </w:rPr>
        <w:t>The Faculty Senate PTR Committee believes that uniform documentation in Reappointment dossiers would enable the faculty in the various academic units</w:t>
      </w:r>
      <w:r w:rsidR="001F2034" w:rsidRPr="00260344">
        <w:rPr>
          <w:rFonts w:asciiTheme="minorHAnsi" w:hAnsiTheme="minorHAnsi" w:cstheme="minorHAnsi"/>
        </w:rPr>
        <w:t xml:space="preserve"> to </w:t>
      </w:r>
      <w:r w:rsidR="005E716C" w:rsidRPr="00260344">
        <w:rPr>
          <w:rFonts w:asciiTheme="minorHAnsi" w:hAnsiTheme="minorHAnsi" w:cstheme="minorHAnsi"/>
        </w:rPr>
        <w:t>re</w:t>
      </w:r>
      <w:r w:rsidR="001F2034" w:rsidRPr="00260344">
        <w:rPr>
          <w:rFonts w:asciiTheme="minorHAnsi" w:hAnsiTheme="minorHAnsi" w:cstheme="minorHAnsi"/>
        </w:rPr>
        <w:t xml:space="preserve">present themselves </w:t>
      </w:r>
      <w:r w:rsidR="005E716C" w:rsidRPr="00260344">
        <w:rPr>
          <w:rFonts w:asciiTheme="minorHAnsi" w:hAnsiTheme="minorHAnsi" w:cstheme="minorHAnsi"/>
        </w:rPr>
        <w:t xml:space="preserve">effectively </w:t>
      </w:r>
      <w:r w:rsidR="001F2034" w:rsidRPr="00260344">
        <w:rPr>
          <w:rFonts w:asciiTheme="minorHAnsi" w:hAnsiTheme="minorHAnsi" w:cstheme="minorHAnsi"/>
        </w:rPr>
        <w:t>and</w:t>
      </w:r>
      <w:r w:rsidR="00993668" w:rsidRPr="00260344">
        <w:rPr>
          <w:rFonts w:asciiTheme="minorHAnsi" w:hAnsiTheme="minorHAnsi" w:cstheme="minorHAnsi"/>
        </w:rPr>
        <w:t xml:space="preserve"> the Committee to</w:t>
      </w:r>
      <w:r w:rsidR="001F2034" w:rsidRPr="00260344">
        <w:rPr>
          <w:rFonts w:asciiTheme="minorHAnsi" w:hAnsiTheme="minorHAnsi" w:cstheme="minorHAnsi"/>
        </w:rPr>
        <w:t xml:space="preserve"> </w:t>
      </w:r>
      <w:r w:rsidR="00993668" w:rsidRPr="00260344">
        <w:rPr>
          <w:rFonts w:asciiTheme="minorHAnsi" w:hAnsiTheme="minorHAnsi" w:cstheme="minorHAnsi"/>
        </w:rPr>
        <w:t>review them fairly.</w:t>
      </w:r>
    </w:p>
    <w:p w:rsidR="00CA6963" w:rsidRPr="00260344" w:rsidRDefault="00586AE8" w:rsidP="00260344">
      <w:pPr>
        <w:pStyle w:val="Heading1"/>
        <w:spacing w:before="197" w:line="276" w:lineRule="auto"/>
        <w:ind w:right="89"/>
        <w:rPr>
          <w:rFonts w:asciiTheme="minorHAnsi" w:hAnsiTheme="minorHAnsi" w:cstheme="minorHAnsi"/>
          <w:b w:val="0"/>
          <w:bCs w:val="0"/>
        </w:rPr>
      </w:pPr>
      <w:r w:rsidRPr="00260344">
        <w:rPr>
          <w:rFonts w:asciiTheme="minorHAnsi" w:hAnsiTheme="minorHAnsi" w:cstheme="minorHAnsi"/>
        </w:rPr>
        <w:t>Recommendation</w:t>
      </w:r>
    </w:p>
    <w:p w:rsidR="00CA6963" w:rsidRPr="00260344" w:rsidRDefault="00CA6963" w:rsidP="00260344">
      <w:pPr>
        <w:spacing w:before="6" w:line="276" w:lineRule="auto"/>
        <w:rPr>
          <w:rFonts w:eastAsia="Times New Roman" w:cstheme="minorHAnsi"/>
          <w:b/>
          <w:bCs/>
          <w:sz w:val="24"/>
          <w:szCs w:val="24"/>
        </w:rPr>
      </w:pPr>
    </w:p>
    <w:p w:rsidR="00CA6963" w:rsidRPr="00260344" w:rsidRDefault="00586AE8" w:rsidP="00260344">
      <w:pPr>
        <w:pStyle w:val="BodyText"/>
        <w:spacing w:before="0" w:line="276" w:lineRule="auto"/>
        <w:ind w:left="100" w:right="129" w:firstLine="0"/>
        <w:rPr>
          <w:rFonts w:asciiTheme="minorHAnsi" w:hAnsiTheme="minorHAnsi" w:cstheme="minorHAnsi"/>
        </w:rPr>
      </w:pPr>
      <w:r w:rsidRPr="00260344">
        <w:rPr>
          <w:rFonts w:asciiTheme="minorHAnsi" w:hAnsiTheme="minorHAnsi" w:cstheme="minorHAnsi"/>
        </w:rPr>
        <w:t xml:space="preserve">Therefore, the Senate PTR committee requests a </w:t>
      </w:r>
      <w:r w:rsidR="00993668" w:rsidRPr="00260344">
        <w:rPr>
          <w:rFonts w:asciiTheme="minorHAnsi" w:hAnsiTheme="minorHAnsi" w:cstheme="minorHAnsi"/>
        </w:rPr>
        <w:t xml:space="preserve">single </w:t>
      </w:r>
      <w:r w:rsidRPr="00260344">
        <w:rPr>
          <w:rFonts w:asciiTheme="minorHAnsi" w:hAnsiTheme="minorHAnsi" w:cstheme="minorHAnsi"/>
        </w:rPr>
        <w:t>hard copy of Reappointment dossiers consisting of the</w:t>
      </w:r>
      <w:r w:rsidR="00993668" w:rsidRPr="00260344">
        <w:rPr>
          <w:rFonts w:asciiTheme="minorHAnsi" w:hAnsiTheme="minorHAnsi" w:cstheme="minorHAnsi"/>
        </w:rPr>
        <w:t xml:space="preserve"> only</w:t>
      </w:r>
      <w:r w:rsidRPr="00260344">
        <w:rPr>
          <w:rFonts w:asciiTheme="minorHAnsi" w:hAnsiTheme="minorHAnsi" w:cstheme="minorHAnsi"/>
        </w:rPr>
        <w:t xml:space="preserve"> following documentation:</w:t>
      </w:r>
    </w:p>
    <w:p w:rsidR="00260344" w:rsidRPr="00260344" w:rsidRDefault="00260344" w:rsidP="00260344">
      <w:pPr>
        <w:pStyle w:val="ListParagraph"/>
        <w:numPr>
          <w:ilvl w:val="0"/>
          <w:numId w:val="3"/>
        </w:numPr>
        <w:tabs>
          <w:tab w:val="left" w:pos="820"/>
        </w:tabs>
        <w:spacing w:before="212" w:line="276" w:lineRule="auto"/>
        <w:rPr>
          <w:rFonts w:eastAsia="Times New Roman" w:cstheme="minorHAnsi"/>
          <w:sz w:val="24"/>
          <w:szCs w:val="24"/>
        </w:rPr>
      </w:pPr>
      <w:r w:rsidRPr="00260344">
        <w:rPr>
          <w:rFonts w:cstheme="minorHAnsi"/>
          <w:sz w:val="24"/>
          <w:szCs w:val="24"/>
        </w:rPr>
        <w:t>Recommendations from all previous levels of review, using the standard reappointment form.</w:t>
      </w:r>
    </w:p>
    <w:p w:rsidR="00260344" w:rsidRPr="00260344" w:rsidRDefault="00586AE8" w:rsidP="00260344">
      <w:pPr>
        <w:pStyle w:val="ListParagraph"/>
        <w:numPr>
          <w:ilvl w:val="0"/>
          <w:numId w:val="3"/>
        </w:numPr>
        <w:tabs>
          <w:tab w:val="left" w:pos="820"/>
        </w:tabs>
        <w:spacing w:before="212" w:line="276" w:lineRule="auto"/>
        <w:rPr>
          <w:rFonts w:cstheme="minorHAnsi"/>
          <w:sz w:val="24"/>
          <w:szCs w:val="24"/>
        </w:rPr>
      </w:pPr>
      <w:r w:rsidRPr="00260344">
        <w:rPr>
          <w:rFonts w:cstheme="minorHAnsi"/>
          <w:sz w:val="24"/>
          <w:szCs w:val="24"/>
        </w:rPr>
        <w:t>Current C</w:t>
      </w:r>
      <w:bookmarkStart w:id="0" w:name="_GoBack"/>
      <w:bookmarkEnd w:id="0"/>
      <w:r w:rsidRPr="00260344">
        <w:rPr>
          <w:rFonts w:cstheme="minorHAnsi"/>
          <w:sz w:val="24"/>
          <w:szCs w:val="24"/>
        </w:rPr>
        <w:t>urriculum Vita.</w:t>
      </w:r>
      <w:r w:rsidR="00260344" w:rsidRPr="00260344">
        <w:rPr>
          <w:rFonts w:cstheme="minorHAnsi"/>
          <w:sz w:val="24"/>
          <w:szCs w:val="24"/>
        </w:rPr>
        <w:t xml:space="preserve"> </w:t>
      </w:r>
    </w:p>
    <w:p w:rsidR="00260344" w:rsidRPr="00260344" w:rsidRDefault="00586AE8" w:rsidP="00260344">
      <w:pPr>
        <w:pStyle w:val="ListParagraph"/>
        <w:numPr>
          <w:ilvl w:val="0"/>
          <w:numId w:val="3"/>
        </w:numPr>
        <w:tabs>
          <w:tab w:val="left" w:pos="820"/>
        </w:tabs>
        <w:spacing w:before="212" w:line="276" w:lineRule="auto"/>
        <w:rPr>
          <w:rFonts w:eastAsia="Times New Roman" w:cstheme="minorHAnsi"/>
          <w:sz w:val="24"/>
          <w:szCs w:val="24"/>
        </w:rPr>
      </w:pPr>
      <w:r w:rsidRPr="00260344">
        <w:rPr>
          <w:rFonts w:eastAsia="Times New Roman" w:cstheme="minorHAnsi"/>
          <w:sz w:val="24"/>
          <w:szCs w:val="24"/>
        </w:rPr>
        <w:t xml:space="preserve">The latest available Annual Report – The Senate PTR Committee </w:t>
      </w:r>
      <w:r w:rsidR="005E716C" w:rsidRPr="00260344">
        <w:rPr>
          <w:rFonts w:eastAsia="Times New Roman" w:cstheme="minorHAnsi"/>
          <w:sz w:val="24"/>
          <w:szCs w:val="24"/>
        </w:rPr>
        <w:t xml:space="preserve">often </w:t>
      </w:r>
      <w:r w:rsidRPr="00260344">
        <w:rPr>
          <w:rFonts w:eastAsia="Times New Roman" w:cstheme="minorHAnsi"/>
          <w:sz w:val="24"/>
          <w:szCs w:val="24"/>
        </w:rPr>
        <w:t xml:space="preserve">reviews the dossiers while the current Annual Reports </w:t>
      </w:r>
      <w:proofErr w:type="gramStart"/>
      <w:r w:rsidRPr="00260344">
        <w:rPr>
          <w:rFonts w:eastAsia="Times New Roman" w:cstheme="minorHAnsi"/>
          <w:sz w:val="24"/>
          <w:szCs w:val="24"/>
        </w:rPr>
        <w:t>are being prepared</w:t>
      </w:r>
      <w:proofErr w:type="gramEnd"/>
      <w:r w:rsidRPr="00260344">
        <w:rPr>
          <w:rFonts w:eastAsia="Times New Roman" w:cstheme="minorHAnsi"/>
          <w:sz w:val="24"/>
          <w:szCs w:val="24"/>
        </w:rPr>
        <w:t>. Thus, the latest available Annual Report would generally be the one from the prior year.</w:t>
      </w:r>
    </w:p>
    <w:p w:rsidR="00260344" w:rsidRPr="00260344" w:rsidRDefault="00586AE8" w:rsidP="00260344">
      <w:pPr>
        <w:pStyle w:val="ListParagraph"/>
        <w:numPr>
          <w:ilvl w:val="0"/>
          <w:numId w:val="3"/>
        </w:numPr>
        <w:tabs>
          <w:tab w:val="left" w:pos="820"/>
        </w:tabs>
        <w:spacing w:before="212" w:line="276" w:lineRule="auto"/>
        <w:rPr>
          <w:rFonts w:eastAsia="Times New Roman" w:cstheme="minorHAnsi"/>
          <w:sz w:val="24"/>
          <w:szCs w:val="24"/>
        </w:rPr>
      </w:pPr>
      <w:r w:rsidRPr="00260344">
        <w:rPr>
          <w:rFonts w:eastAsia="Times New Roman" w:cstheme="minorHAnsi"/>
          <w:sz w:val="24"/>
          <w:szCs w:val="24"/>
        </w:rPr>
        <w:t>The Dean and/or Chair’s Evaluation of the latest available Annual Report.</w:t>
      </w:r>
    </w:p>
    <w:p w:rsidR="00CA6963" w:rsidRPr="00260344" w:rsidRDefault="00586AE8" w:rsidP="00260344">
      <w:pPr>
        <w:pStyle w:val="ListParagraph"/>
        <w:numPr>
          <w:ilvl w:val="0"/>
          <w:numId w:val="3"/>
        </w:numPr>
        <w:tabs>
          <w:tab w:val="left" w:pos="820"/>
        </w:tabs>
        <w:spacing w:before="212" w:line="276" w:lineRule="auto"/>
        <w:rPr>
          <w:rFonts w:eastAsia="Times New Roman" w:cstheme="minorHAnsi"/>
          <w:sz w:val="24"/>
          <w:szCs w:val="24"/>
        </w:rPr>
      </w:pPr>
      <w:r w:rsidRPr="00260344">
        <w:rPr>
          <w:rFonts w:eastAsia="Times New Roman" w:cstheme="minorHAnsi"/>
          <w:sz w:val="24"/>
          <w:szCs w:val="24"/>
        </w:rPr>
        <w:t>The most recent year’s student course evaluations</w:t>
      </w:r>
      <w:r w:rsidR="00993668" w:rsidRPr="00260344">
        <w:rPr>
          <w:rFonts w:eastAsia="Times New Roman" w:cstheme="minorHAnsi"/>
          <w:sz w:val="24"/>
          <w:szCs w:val="24"/>
        </w:rPr>
        <w:t xml:space="preserve"> as submitted with the annual report</w:t>
      </w:r>
      <w:r w:rsidRPr="00260344">
        <w:rPr>
          <w:rFonts w:eastAsia="Times New Roman" w:cstheme="minorHAnsi"/>
          <w:sz w:val="24"/>
          <w:szCs w:val="24"/>
        </w:rPr>
        <w:t>.</w:t>
      </w:r>
    </w:p>
    <w:p w:rsidR="00260344" w:rsidRPr="00260344" w:rsidRDefault="00586AE8" w:rsidP="00260344">
      <w:pPr>
        <w:pStyle w:val="ListParagraph"/>
        <w:numPr>
          <w:ilvl w:val="0"/>
          <w:numId w:val="3"/>
        </w:numPr>
        <w:tabs>
          <w:tab w:val="left" w:pos="820"/>
        </w:tabs>
        <w:spacing w:before="137" w:line="276" w:lineRule="auto"/>
        <w:ind w:right="267"/>
        <w:rPr>
          <w:rFonts w:eastAsia="Times New Roman" w:cstheme="minorHAnsi"/>
          <w:sz w:val="24"/>
          <w:szCs w:val="24"/>
        </w:rPr>
      </w:pPr>
      <w:r w:rsidRPr="00260344">
        <w:rPr>
          <w:rFonts w:eastAsia="Times New Roman" w:cstheme="minorHAnsi"/>
          <w:sz w:val="24"/>
          <w:szCs w:val="24"/>
        </w:rPr>
        <w:t>In case of a Recommendation for Reappointment with Reservations or a Recommendation against Reappointment at any level of review in the previous year, the dossier must include the previous year’s reappointment forms and annual evaluation.</w:t>
      </w:r>
    </w:p>
    <w:p w:rsidR="00CA6963" w:rsidRPr="00260344" w:rsidRDefault="00586AE8" w:rsidP="00260344">
      <w:pPr>
        <w:pStyle w:val="ListParagraph"/>
        <w:numPr>
          <w:ilvl w:val="0"/>
          <w:numId w:val="3"/>
        </w:numPr>
        <w:tabs>
          <w:tab w:val="left" w:pos="820"/>
        </w:tabs>
        <w:spacing w:before="137" w:line="276" w:lineRule="auto"/>
        <w:ind w:right="267"/>
        <w:rPr>
          <w:rFonts w:eastAsia="Times New Roman" w:cstheme="minorHAnsi"/>
          <w:sz w:val="24"/>
          <w:szCs w:val="24"/>
        </w:rPr>
      </w:pPr>
      <w:r w:rsidRPr="00260344">
        <w:rPr>
          <w:rFonts w:cstheme="minorHAnsi"/>
          <w:sz w:val="24"/>
          <w:szCs w:val="24"/>
        </w:rPr>
        <w:t xml:space="preserve">Additional information </w:t>
      </w:r>
      <w:proofErr w:type="gramStart"/>
      <w:r w:rsidRPr="00260344">
        <w:rPr>
          <w:rFonts w:cstheme="minorHAnsi"/>
          <w:sz w:val="24"/>
          <w:szCs w:val="24"/>
        </w:rPr>
        <w:t>may also be requested</w:t>
      </w:r>
      <w:proofErr w:type="gramEnd"/>
      <w:r w:rsidRPr="00260344">
        <w:rPr>
          <w:rFonts w:cstheme="minorHAnsi"/>
          <w:sz w:val="24"/>
          <w:szCs w:val="24"/>
        </w:rPr>
        <w:t>.</w:t>
      </w:r>
    </w:p>
    <w:p w:rsidR="00993668" w:rsidRPr="00260344" w:rsidRDefault="00993668" w:rsidP="00260344">
      <w:pPr>
        <w:tabs>
          <w:tab w:val="left" w:pos="880"/>
        </w:tabs>
        <w:spacing w:before="4" w:line="276" w:lineRule="auto"/>
        <w:rPr>
          <w:rFonts w:eastAsia="Times New Roman" w:cstheme="minorHAnsi"/>
          <w:sz w:val="24"/>
          <w:szCs w:val="24"/>
        </w:rPr>
      </w:pPr>
    </w:p>
    <w:p w:rsidR="00993668" w:rsidRPr="00260344" w:rsidRDefault="00993668" w:rsidP="00260344">
      <w:pPr>
        <w:tabs>
          <w:tab w:val="left" w:pos="880"/>
        </w:tabs>
        <w:spacing w:before="4" w:line="276" w:lineRule="auto"/>
        <w:rPr>
          <w:rFonts w:eastAsia="Times New Roman" w:cstheme="minorHAnsi"/>
          <w:sz w:val="24"/>
          <w:szCs w:val="24"/>
        </w:rPr>
      </w:pPr>
      <w:r w:rsidRPr="00260344">
        <w:rPr>
          <w:rFonts w:eastAsia="Times New Roman" w:cstheme="minorHAnsi"/>
          <w:sz w:val="24"/>
          <w:szCs w:val="24"/>
        </w:rPr>
        <w:t xml:space="preserve">Dossiers </w:t>
      </w:r>
      <w:r w:rsidR="001865F7" w:rsidRPr="00260344">
        <w:rPr>
          <w:rFonts w:eastAsia="Times New Roman" w:cstheme="minorHAnsi"/>
          <w:sz w:val="24"/>
          <w:szCs w:val="24"/>
        </w:rPr>
        <w:t>submitted to</w:t>
      </w:r>
      <w:r w:rsidRPr="00260344">
        <w:rPr>
          <w:rFonts w:eastAsia="Times New Roman" w:cstheme="minorHAnsi"/>
          <w:sz w:val="24"/>
          <w:szCs w:val="24"/>
        </w:rPr>
        <w:t xml:space="preserve"> the </w:t>
      </w:r>
      <w:r w:rsidR="001865F7" w:rsidRPr="00260344">
        <w:rPr>
          <w:rFonts w:eastAsia="Times New Roman" w:cstheme="minorHAnsi"/>
          <w:sz w:val="24"/>
          <w:szCs w:val="24"/>
        </w:rPr>
        <w:t xml:space="preserve">Senate PTR </w:t>
      </w:r>
      <w:r w:rsidRPr="00260344">
        <w:rPr>
          <w:rFonts w:eastAsia="Times New Roman" w:cstheme="minorHAnsi"/>
          <w:sz w:val="24"/>
          <w:szCs w:val="24"/>
        </w:rPr>
        <w:t xml:space="preserve">committee containing any other </w:t>
      </w:r>
      <w:r w:rsidR="001865F7" w:rsidRPr="00260344">
        <w:rPr>
          <w:rFonts w:eastAsia="Times New Roman" w:cstheme="minorHAnsi"/>
          <w:sz w:val="24"/>
          <w:szCs w:val="24"/>
        </w:rPr>
        <w:t xml:space="preserve">information </w:t>
      </w:r>
      <w:proofErr w:type="gramStart"/>
      <w:r w:rsidRPr="00260344">
        <w:rPr>
          <w:rFonts w:eastAsia="Times New Roman" w:cstheme="minorHAnsi"/>
          <w:sz w:val="24"/>
          <w:szCs w:val="24"/>
        </w:rPr>
        <w:t>will be re</w:t>
      </w:r>
      <w:r w:rsidR="001865F7" w:rsidRPr="00260344">
        <w:rPr>
          <w:rFonts w:eastAsia="Times New Roman" w:cstheme="minorHAnsi"/>
          <w:sz w:val="24"/>
          <w:szCs w:val="24"/>
        </w:rPr>
        <w:t>turned</w:t>
      </w:r>
      <w:proofErr w:type="gramEnd"/>
      <w:r w:rsidR="001865F7" w:rsidRPr="00260344">
        <w:rPr>
          <w:rFonts w:eastAsia="Times New Roman" w:cstheme="minorHAnsi"/>
          <w:sz w:val="24"/>
          <w:szCs w:val="24"/>
        </w:rPr>
        <w:t xml:space="preserve"> to the previous </w:t>
      </w:r>
      <w:r w:rsidR="005E716C" w:rsidRPr="00260344">
        <w:rPr>
          <w:rFonts w:eastAsia="Times New Roman" w:cstheme="minorHAnsi"/>
          <w:sz w:val="24"/>
          <w:szCs w:val="24"/>
        </w:rPr>
        <w:t xml:space="preserve">level </w:t>
      </w:r>
      <w:r w:rsidRPr="00260344">
        <w:rPr>
          <w:rFonts w:eastAsia="Times New Roman" w:cstheme="minorHAnsi"/>
          <w:sz w:val="24"/>
          <w:szCs w:val="24"/>
        </w:rPr>
        <w:t>of</w:t>
      </w:r>
      <w:r w:rsidR="005E716C" w:rsidRPr="00260344">
        <w:rPr>
          <w:rFonts w:eastAsia="Times New Roman" w:cstheme="minorHAnsi"/>
          <w:sz w:val="24"/>
          <w:szCs w:val="24"/>
        </w:rPr>
        <w:t xml:space="preserve"> r</w:t>
      </w:r>
      <w:r w:rsidRPr="00260344">
        <w:rPr>
          <w:rFonts w:eastAsia="Times New Roman" w:cstheme="minorHAnsi"/>
          <w:sz w:val="24"/>
          <w:szCs w:val="24"/>
        </w:rPr>
        <w:t>eview</w:t>
      </w:r>
      <w:r w:rsidR="001865F7" w:rsidRPr="00260344">
        <w:rPr>
          <w:rFonts w:eastAsia="Times New Roman" w:cstheme="minorHAnsi"/>
          <w:sz w:val="24"/>
          <w:szCs w:val="24"/>
        </w:rPr>
        <w:t xml:space="preserve">.  The dossier </w:t>
      </w:r>
      <w:proofErr w:type="gramStart"/>
      <w:r w:rsidR="001865F7" w:rsidRPr="00260344">
        <w:rPr>
          <w:rFonts w:eastAsia="Times New Roman" w:cstheme="minorHAnsi"/>
          <w:sz w:val="24"/>
          <w:szCs w:val="24"/>
        </w:rPr>
        <w:t>should then be</w:t>
      </w:r>
      <w:r w:rsidR="005E716C" w:rsidRPr="00260344">
        <w:rPr>
          <w:rFonts w:eastAsia="Times New Roman" w:cstheme="minorHAnsi"/>
          <w:sz w:val="24"/>
          <w:szCs w:val="24"/>
        </w:rPr>
        <w:t xml:space="preserve"> resubmit</w:t>
      </w:r>
      <w:r w:rsidR="001865F7" w:rsidRPr="00260344">
        <w:rPr>
          <w:rFonts w:eastAsia="Times New Roman" w:cstheme="minorHAnsi"/>
          <w:sz w:val="24"/>
          <w:szCs w:val="24"/>
        </w:rPr>
        <w:t>ted</w:t>
      </w:r>
      <w:proofErr w:type="gramEnd"/>
      <w:r w:rsidRPr="00260344">
        <w:rPr>
          <w:rFonts w:eastAsia="Times New Roman" w:cstheme="minorHAnsi"/>
          <w:sz w:val="24"/>
          <w:szCs w:val="24"/>
        </w:rPr>
        <w:t xml:space="preserve"> with only </w:t>
      </w:r>
      <w:r w:rsidR="005E716C" w:rsidRPr="00260344">
        <w:rPr>
          <w:rFonts w:eastAsia="Times New Roman" w:cstheme="minorHAnsi"/>
          <w:sz w:val="24"/>
          <w:szCs w:val="24"/>
        </w:rPr>
        <w:t>those</w:t>
      </w:r>
      <w:r w:rsidRPr="00260344">
        <w:rPr>
          <w:rFonts w:eastAsia="Times New Roman" w:cstheme="minorHAnsi"/>
          <w:sz w:val="24"/>
          <w:szCs w:val="24"/>
        </w:rPr>
        <w:t xml:space="preserve"> </w:t>
      </w:r>
      <w:r w:rsidR="005E716C" w:rsidRPr="00260344">
        <w:rPr>
          <w:rFonts w:eastAsia="Times New Roman" w:cstheme="minorHAnsi"/>
          <w:sz w:val="24"/>
          <w:szCs w:val="24"/>
        </w:rPr>
        <w:t>elements</w:t>
      </w:r>
      <w:r w:rsidRPr="00260344">
        <w:rPr>
          <w:rFonts w:eastAsia="Times New Roman" w:cstheme="minorHAnsi"/>
          <w:sz w:val="24"/>
          <w:szCs w:val="24"/>
        </w:rPr>
        <w:t xml:space="preserve"> </w:t>
      </w:r>
      <w:r w:rsidR="001865F7" w:rsidRPr="00260344">
        <w:rPr>
          <w:rFonts w:eastAsia="Times New Roman" w:cstheme="minorHAnsi"/>
          <w:sz w:val="24"/>
          <w:szCs w:val="24"/>
        </w:rPr>
        <w:t xml:space="preserve">1-7 </w:t>
      </w:r>
      <w:r w:rsidRPr="00260344">
        <w:rPr>
          <w:rFonts w:eastAsia="Times New Roman" w:cstheme="minorHAnsi"/>
          <w:sz w:val="24"/>
          <w:szCs w:val="24"/>
        </w:rPr>
        <w:t>above.</w:t>
      </w:r>
    </w:p>
    <w:sectPr w:rsidR="00993668" w:rsidRPr="00260344">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F94"/>
    <w:multiLevelType w:val="hybridMultilevel"/>
    <w:tmpl w:val="B986D6D8"/>
    <w:lvl w:ilvl="0" w:tplc="B6E88102">
      <w:start w:val="1"/>
      <w:numFmt w:val="decimal"/>
      <w:lvlText w:val="%1."/>
      <w:lvlJc w:val="left"/>
      <w:pPr>
        <w:ind w:left="820" w:hanging="360"/>
        <w:jc w:val="left"/>
      </w:pPr>
      <w:rPr>
        <w:rFonts w:ascii="Times New Roman" w:eastAsia="Times New Roman" w:hAnsi="Times New Roman" w:hint="default"/>
        <w:w w:val="100"/>
        <w:sz w:val="24"/>
        <w:szCs w:val="24"/>
      </w:rPr>
    </w:lvl>
    <w:lvl w:ilvl="1" w:tplc="CD4A425A">
      <w:start w:val="1"/>
      <w:numFmt w:val="bullet"/>
      <w:lvlText w:val="•"/>
      <w:lvlJc w:val="left"/>
      <w:pPr>
        <w:ind w:left="1694" w:hanging="360"/>
      </w:pPr>
      <w:rPr>
        <w:rFonts w:hint="default"/>
      </w:rPr>
    </w:lvl>
    <w:lvl w:ilvl="2" w:tplc="D4AA1B28">
      <w:start w:val="1"/>
      <w:numFmt w:val="bullet"/>
      <w:lvlText w:val="•"/>
      <w:lvlJc w:val="left"/>
      <w:pPr>
        <w:ind w:left="2568" w:hanging="360"/>
      </w:pPr>
      <w:rPr>
        <w:rFonts w:hint="default"/>
      </w:rPr>
    </w:lvl>
    <w:lvl w:ilvl="3" w:tplc="4972F1AC">
      <w:start w:val="1"/>
      <w:numFmt w:val="bullet"/>
      <w:lvlText w:val="•"/>
      <w:lvlJc w:val="left"/>
      <w:pPr>
        <w:ind w:left="3442" w:hanging="360"/>
      </w:pPr>
      <w:rPr>
        <w:rFonts w:hint="default"/>
      </w:rPr>
    </w:lvl>
    <w:lvl w:ilvl="4" w:tplc="FC7CAFAC">
      <w:start w:val="1"/>
      <w:numFmt w:val="bullet"/>
      <w:lvlText w:val="•"/>
      <w:lvlJc w:val="left"/>
      <w:pPr>
        <w:ind w:left="4316" w:hanging="360"/>
      </w:pPr>
      <w:rPr>
        <w:rFonts w:hint="default"/>
      </w:rPr>
    </w:lvl>
    <w:lvl w:ilvl="5" w:tplc="F208AAE4">
      <w:start w:val="1"/>
      <w:numFmt w:val="bullet"/>
      <w:lvlText w:val="•"/>
      <w:lvlJc w:val="left"/>
      <w:pPr>
        <w:ind w:left="5190" w:hanging="360"/>
      </w:pPr>
      <w:rPr>
        <w:rFonts w:hint="default"/>
      </w:rPr>
    </w:lvl>
    <w:lvl w:ilvl="6" w:tplc="6596894C">
      <w:start w:val="1"/>
      <w:numFmt w:val="bullet"/>
      <w:lvlText w:val="•"/>
      <w:lvlJc w:val="left"/>
      <w:pPr>
        <w:ind w:left="6064" w:hanging="360"/>
      </w:pPr>
      <w:rPr>
        <w:rFonts w:hint="default"/>
      </w:rPr>
    </w:lvl>
    <w:lvl w:ilvl="7" w:tplc="D3E6A888">
      <w:start w:val="1"/>
      <w:numFmt w:val="bullet"/>
      <w:lvlText w:val="•"/>
      <w:lvlJc w:val="left"/>
      <w:pPr>
        <w:ind w:left="6938" w:hanging="360"/>
      </w:pPr>
      <w:rPr>
        <w:rFonts w:hint="default"/>
      </w:rPr>
    </w:lvl>
    <w:lvl w:ilvl="8" w:tplc="16204F08">
      <w:start w:val="1"/>
      <w:numFmt w:val="bullet"/>
      <w:lvlText w:val="•"/>
      <w:lvlJc w:val="left"/>
      <w:pPr>
        <w:ind w:left="7812" w:hanging="360"/>
      </w:pPr>
      <w:rPr>
        <w:rFonts w:hint="default"/>
      </w:rPr>
    </w:lvl>
  </w:abstractNum>
  <w:abstractNum w:abstractNumId="1" w15:restartNumberingAfterBreak="0">
    <w:nsid w:val="2B0E6FF5"/>
    <w:multiLevelType w:val="hybridMultilevel"/>
    <w:tmpl w:val="9A20271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7FBF1E3B"/>
    <w:multiLevelType w:val="hybridMultilevel"/>
    <w:tmpl w:val="C8D2DC0A"/>
    <w:lvl w:ilvl="0" w:tplc="0409000F">
      <w:start w:val="1"/>
      <w:numFmt w:val="decimal"/>
      <w:lvlText w:val="%1."/>
      <w:lvlJc w:val="left"/>
      <w:pPr>
        <w:ind w:left="820" w:hanging="360"/>
        <w:jc w:val="left"/>
      </w:pPr>
      <w:rPr>
        <w:rFonts w:hint="default"/>
        <w:w w:val="100"/>
        <w:sz w:val="24"/>
        <w:szCs w:val="24"/>
      </w:rPr>
    </w:lvl>
    <w:lvl w:ilvl="1" w:tplc="CD4A425A">
      <w:start w:val="1"/>
      <w:numFmt w:val="bullet"/>
      <w:lvlText w:val="•"/>
      <w:lvlJc w:val="left"/>
      <w:pPr>
        <w:ind w:left="1694" w:hanging="360"/>
      </w:pPr>
      <w:rPr>
        <w:rFonts w:hint="default"/>
      </w:rPr>
    </w:lvl>
    <w:lvl w:ilvl="2" w:tplc="D4AA1B28">
      <w:start w:val="1"/>
      <w:numFmt w:val="bullet"/>
      <w:lvlText w:val="•"/>
      <w:lvlJc w:val="left"/>
      <w:pPr>
        <w:ind w:left="2568" w:hanging="360"/>
      </w:pPr>
      <w:rPr>
        <w:rFonts w:hint="default"/>
      </w:rPr>
    </w:lvl>
    <w:lvl w:ilvl="3" w:tplc="4972F1AC">
      <w:start w:val="1"/>
      <w:numFmt w:val="bullet"/>
      <w:lvlText w:val="•"/>
      <w:lvlJc w:val="left"/>
      <w:pPr>
        <w:ind w:left="3442" w:hanging="360"/>
      </w:pPr>
      <w:rPr>
        <w:rFonts w:hint="default"/>
      </w:rPr>
    </w:lvl>
    <w:lvl w:ilvl="4" w:tplc="FC7CAFAC">
      <w:start w:val="1"/>
      <w:numFmt w:val="bullet"/>
      <w:lvlText w:val="•"/>
      <w:lvlJc w:val="left"/>
      <w:pPr>
        <w:ind w:left="4316" w:hanging="360"/>
      </w:pPr>
      <w:rPr>
        <w:rFonts w:hint="default"/>
      </w:rPr>
    </w:lvl>
    <w:lvl w:ilvl="5" w:tplc="F208AAE4">
      <w:start w:val="1"/>
      <w:numFmt w:val="bullet"/>
      <w:lvlText w:val="•"/>
      <w:lvlJc w:val="left"/>
      <w:pPr>
        <w:ind w:left="5190" w:hanging="360"/>
      </w:pPr>
      <w:rPr>
        <w:rFonts w:hint="default"/>
      </w:rPr>
    </w:lvl>
    <w:lvl w:ilvl="6" w:tplc="6596894C">
      <w:start w:val="1"/>
      <w:numFmt w:val="bullet"/>
      <w:lvlText w:val="•"/>
      <w:lvlJc w:val="left"/>
      <w:pPr>
        <w:ind w:left="6064" w:hanging="360"/>
      </w:pPr>
      <w:rPr>
        <w:rFonts w:hint="default"/>
      </w:rPr>
    </w:lvl>
    <w:lvl w:ilvl="7" w:tplc="D3E6A888">
      <w:start w:val="1"/>
      <w:numFmt w:val="bullet"/>
      <w:lvlText w:val="•"/>
      <w:lvlJc w:val="left"/>
      <w:pPr>
        <w:ind w:left="6938" w:hanging="360"/>
      </w:pPr>
      <w:rPr>
        <w:rFonts w:hint="default"/>
      </w:rPr>
    </w:lvl>
    <w:lvl w:ilvl="8" w:tplc="16204F08">
      <w:start w:val="1"/>
      <w:numFmt w:val="bullet"/>
      <w:lvlText w:val="•"/>
      <w:lvlJc w:val="left"/>
      <w:pPr>
        <w:ind w:left="781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3"/>
    <w:rsid w:val="001865F7"/>
    <w:rsid w:val="001D25DA"/>
    <w:rsid w:val="001F2034"/>
    <w:rsid w:val="00260344"/>
    <w:rsid w:val="00291776"/>
    <w:rsid w:val="00586AE8"/>
    <w:rsid w:val="005E716C"/>
    <w:rsid w:val="00775C0E"/>
    <w:rsid w:val="00993668"/>
    <w:rsid w:val="00C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7B8F"/>
  <w15:docId w15:val="{04D983DB-862B-43F7-8122-091946E4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Proposed-Revised Senate PTR Committee Reappointment Dossier Guidelines 2017</vt:lpstr>
    </vt:vector>
  </TitlesOfParts>
  <Company>Indiana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Proposed-Revised Senate PTR Committee Reappointment Dossier Guidelines 2017</dc:title>
  <dc:creator>Gerencser, Steven A</dc:creator>
  <cp:lastModifiedBy>Gerencser, Steven A</cp:lastModifiedBy>
  <cp:revision>2</cp:revision>
  <dcterms:created xsi:type="dcterms:W3CDTF">2018-03-23T21:00:00Z</dcterms:created>
  <dcterms:modified xsi:type="dcterms:W3CDTF">2018-03-23T21:00:00Z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Word</vt:lpwstr>
  </property>
  <property fmtid="{D5CDD505-2E9C-101B-9397-08002B2CF9AE}" pid="4" name="LastSaved">
    <vt:filetime>2017-08-25T00:00:00Z</vt:filetime>
  </property>
</Properties>
</file>